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B5" w:rsidRDefault="0029481D"/>
    <w:p w:rsidR="0029481D" w:rsidRDefault="0029481D"/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  <w:t>Terms of reference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The European DDC Users Group (EDUG) - 930 Archaeology Working Group</w:t>
      </w:r>
    </w:p>
    <w:p w:rsidR="0029481D" w:rsidRPr="0044421A" w:rsidRDefault="0029481D" w:rsidP="002948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exists to improve the 930 Archaeology provision for works in the discipline archaeology in Europe and works on European antiquities;</w:t>
      </w:r>
    </w:p>
    <w:p w:rsidR="0029481D" w:rsidRPr="0044421A" w:rsidRDefault="0029481D" w:rsidP="002948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gives recommendations to the EPC and the Dewey editorial team;</w:t>
      </w:r>
    </w:p>
    <w:p w:rsidR="0029481D" w:rsidRPr="0044421A" w:rsidRDefault="0029481D" w:rsidP="002948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reports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about proposals at EDUG's annual business meeting.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The focus of the group is European archaeology in Europe and works on European antiquities.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More general issues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should be addressed only when relevant for the representation of these subjects.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The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proposals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should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emphasize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: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Geographic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subdivision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931-939.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Chronological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subdivision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931-939.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The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time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limit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930.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Treatment of archaeological methods and antiquities from historical periods, i.e. medieval archaeology.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Expansions of 930.1028 for different archaeological methods.</w:t>
      </w:r>
    </w:p>
    <w:p w:rsidR="0029481D" w:rsidRPr="0044421A" w:rsidRDefault="0029481D" w:rsidP="002948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Provision for specific topics of archaeology.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Proposals on other topics are welcome, as long as they are relevant to the general mission of the working group.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  <w:t>Timetable, working plan, meetings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(Timetable revised 17 Apr 2009.)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Until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August 2008: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Formulate terms of reference and a working plan.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Identify problems in 930 to address.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Collect existing papers and articles on 930.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12 Aug 2008: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 during IFLA and decide which areas to start with. An </w:t>
      </w:r>
      <w:hyperlink r:id="rId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and </w:t>
      </w:r>
      <w:hyperlink r:id="rId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discussion paper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are available.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 </w:t>
      </w:r>
      <w:hyperlink r:id="rId7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short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report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of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the meeting</w:t>
        </w:r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is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available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Fall 2008: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Prepare a discussion paper and recommendations on geographic expansions in 930 / Table 2—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3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. The latest draft of </w:t>
      </w:r>
      <w:hyperlink r:id="rId8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Proposals for geographic expansions in 931-939 and Table 2—</w:t>
        </w:r>
        <w:proofErr w:type="gram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3</w:t>
        </w:r>
        <w:proofErr w:type="gramEnd"/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is available.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April 2009: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EDUG's annual business meeting. An </w:t>
      </w:r>
      <w:hyperlink r:id="rId9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and related </w:t>
      </w: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lastRenderedPageBreak/>
        <w:t xml:space="preserve">papers on </w:t>
      </w:r>
      <w:hyperlink r:id="rId10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Proposals for geographic expansions in 931-939 and Table 2—3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</w:t>
      </w:r>
      <w:hyperlink r:id="rId11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131-9.1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</w:t>
      </w:r>
      <w:hyperlink r:id="rId12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related updated areas of DDC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and </w:t>
      </w:r>
      <w:hyperlink r:id="rId13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131-9.1: EDUG WG 930 comments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(revised) are available.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The </w:t>
      </w:r>
      <w:hyperlink r:id="rId14" w:tgtFrame="_blank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minutes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of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the meeting</w:t>
        </w:r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are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available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Discuss remaining issues on geographic expansions in 930 / Table 2—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3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Choose which areas to continue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with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Until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August 2009: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Finalize the area geographic expansions in 930 / Table 2—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3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Chart the needs in different European countries in the new areas.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August 2009: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Meet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during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IFLA.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Discuss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the new areas.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Fall 2009-Spring 2010: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Prepare a discussion paper and recommendations on the new areas.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April 2010: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EDUG's annual business meeting. An </w:t>
      </w:r>
      <w:hyperlink r:id="rId1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and a related paper </w:t>
      </w:r>
      <w:hyperlink r:id="rId1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133-31-1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are available.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Discuss remaining issues of the new areas.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Choose which areas to continue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with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Until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August 2010: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Finalize the work on the new areas.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Chart the needs in different European countries in the areas chosen in April 2010.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August 2010: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Meet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during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IFLA.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Discuss the areas chosen in 2010.</w:t>
      </w:r>
    </w:p>
    <w:p w:rsidR="0029481D" w:rsidRPr="0044421A" w:rsidRDefault="0029481D" w:rsidP="002948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Fall 2010-Spring 2011: 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EDUG's annual business meeting (April 2011). An </w:t>
      </w:r>
      <w:hyperlink r:id="rId17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and revised paper on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time </w:t>
      </w:r>
      <w:hyperlink r:id="rId18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periods</w:t>
        </w:r>
        <w:proofErr w:type="gram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 xml:space="preserve"> in DDC 930 Archaeology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are available. </w:t>
      </w:r>
      <w:hyperlink r:id="rId19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Minutes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the meeting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are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available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Discuss remaining issues of the areas chosen 2010.</w:t>
      </w:r>
    </w:p>
    <w:p w:rsidR="0029481D" w:rsidRPr="0044421A" w:rsidRDefault="0029481D" w:rsidP="0029481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Identify remaining tasks for the group.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Members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the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working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group</w:t>
      </w:r>
      <w:proofErr w:type="spellEnd"/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0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Magdalena Svanberg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National Library of Sweden (chair)</w:t>
      </w:r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 xml:space="preserve">Patricia </w:t>
      </w: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Bellec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BnF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-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Agence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bibliographique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nationale</w:t>
      </w:r>
      <w:proofErr w:type="spellEnd"/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Bjørn</w:t>
      </w:r>
      <w:proofErr w:type="spellEnd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Bandlien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University of Oslo Library</w:t>
      </w:r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>Brigitte Bernhard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, Deutsche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Nationalbibliothek</w:t>
      </w:r>
      <w:proofErr w:type="spellEnd"/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Ines Castellano-</w:t>
      </w: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Colmenero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National Museums Scotland (affiliated)</w:t>
      </w:r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>Terrance Mann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>, British Library</w:t>
      </w:r>
    </w:p>
    <w:p w:rsidR="0029481D" w:rsidRPr="0044421A" w:rsidRDefault="0029481D" w:rsidP="002948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>Vera Uhlmann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Schweizerische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Nationalbibliothek</w:t>
      </w:r>
      <w:proofErr w:type="spellEnd"/>
    </w:p>
    <w:p w:rsidR="0029481D" w:rsidRPr="0029481D" w:rsidRDefault="0029481D" w:rsidP="002948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5"/>
          <w:szCs w:val="25"/>
          <w:lang w:val="en-GB" w:eastAsia="sv-SE"/>
        </w:rPr>
      </w:pPr>
      <w:r w:rsidRPr="0029481D">
        <w:rPr>
          <w:rFonts w:ascii="Arial" w:eastAsia="Times New Roman" w:hAnsi="Arial" w:cs="Arial"/>
          <w:b/>
          <w:bCs/>
          <w:sz w:val="25"/>
          <w:szCs w:val="25"/>
          <w:lang w:val="en-GB" w:eastAsia="sv-SE"/>
        </w:rPr>
        <w:lastRenderedPageBreak/>
        <w:t>National Co-ordinators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The following contact persons liaise with the working group on behalf of their respective countries:</w:t>
      </w:r>
    </w:p>
    <w:p w:rsidR="0029481D" w:rsidRPr="0044421A" w:rsidRDefault="0029481D" w:rsidP="002948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Greece</w:t>
      </w: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: </w:t>
      </w:r>
      <w:hyperlink r:id="rId21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 xml:space="preserve">Maria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Alexandraki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Εθνικ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ó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>Κ</w:t>
      </w: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é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νιρο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Βι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βλ</w:t>
      </w: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í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ου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National Book Centre of Greece (affiliated member)</w:t>
      </w:r>
    </w:p>
    <w:p w:rsidR="0029481D" w:rsidRPr="0044421A" w:rsidRDefault="0029481D" w:rsidP="002948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Norway</w:t>
      </w: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: </w:t>
      </w:r>
      <w:hyperlink r:id="rId22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Ingebjørg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 xml:space="preserve">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Rype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National Library of Norway</w:t>
      </w:r>
    </w:p>
    <w:p w:rsidR="0029481D" w:rsidRPr="0044421A" w:rsidRDefault="0029481D" w:rsidP="0029481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bookmarkStart w:id="0" w:name="Doc"/>
      <w:bookmarkEnd w:id="0"/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Documents</w:t>
      </w:r>
      <w:proofErr w:type="spellEnd"/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3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and </w:t>
      </w:r>
      <w:hyperlink r:id="rId24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discussion paper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for the first meeting, 12 Aug 2008, Québec City, Canada.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for the EDUG 930 Working Group meeting 26 Apr 2010.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[for the EDUG 930 Working Group meeting 8 Apr 2011].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7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DDC: modifications for the archaeology of the Celtic regions – open access library (Swiss National Library)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, a paper by Vera Uhlmann.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28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131-9.1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(Table 2 –3 and 930 Ancient world) and </w:t>
      </w:r>
      <w:hyperlink r:id="rId29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related updated areas of DDC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hyperlink r:id="rId30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EPC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exhibit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131-9.1: EDUG WG 930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comments</w:t>
        </w:r>
        <w:proofErr w:type="spellEnd"/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1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133-31.1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(930 History of ancient world)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2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135-8.1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(Special notation for archaeology: Discussion paper)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3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Minutes of the EDUG 930 Working Group meeting 27 Apr 2009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4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Minutes [of the EDUG 930 Working Group meeting 8 Apr 2011]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Periods in DDC 930 Archaeology: proposal 2009-11-26; revised 2010-03-25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Periods in DDC 930 Archaeology: proposal 2009-11-26; revised 2011-03-29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7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 on separating archaeology from prehistory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(Patricia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Bellec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)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8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Proposals for geographic expansions in 931-939 and Table 2—</w:t>
        </w:r>
        <w:proofErr w:type="gram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3</w:t>
        </w:r>
        <w:proofErr w:type="gram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 xml:space="preserve"> (version of 25 Aug 2008)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39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Proposals for geographic expansions in 931-939 and Table 2—3 (version of 13 Jan 2009)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40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Proposals for geographic expansions in 931-939 and Table 2—3 (version of 24 Feb 2009)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41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Report from the EDUG 930 Working Group meeting 12 August 2008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42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Time in 930: discussion paper for EDUG Working Group 930</w:t>
        </w:r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hyperlink r:id="rId43" w:tgtFrame="_blank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Time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in 930.1: German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proposals</w:t>
        </w:r>
        <w:proofErr w:type="spellEnd"/>
      </w:hyperlink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44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Time in DDC 930 Archaeology: Discussion topics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(Magdalena Svanberg)</w:t>
      </w:r>
    </w:p>
    <w:p w:rsidR="0029481D" w:rsidRPr="0044421A" w:rsidRDefault="0029481D" w:rsidP="002948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4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Time limit for prehistory in Sweden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(Magdalena Svanberg)</w:t>
      </w:r>
    </w:p>
    <w:p w:rsidR="0029481D" w:rsidRPr="0029481D" w:rsidRDefault="0029481D">
      <w:pPr>
        <w:rPr>
          <w:lang w:val="en-US"/>
        </w:rPr>
      </w:pPr>
      <w:bookmarkStart w:id="1" w:name="_GoBack"/>
      <w:bookmarkEnd w:id="1"/>
    </w:p>
    <w:sectPr w:rsidR="0029481D" w:rsidRPr="0029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CA4"/>
    <w:multiLevelType w:val="multilevel"/>
    <w:tmpl w:val="33A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45437"/>
    <w:multiLevelType w:val="multilevel"/>
    <w:tmpl w:val="FA2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F1340"/>
    <w:multiLevelType w:val="multilevel"/>
    <w:tmpl w:val="877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64365"/>
    <w:multiLevelType w:val="multilevel"/>
    <w:tmpl w:val="90B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45CB9"/>
    <w:multiLevelType w:val="multilevel"/>
    <w:tmpl w:val="C70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2523"/>
    <w:multiLevelType w:val="multilevel"/>
    <w:tmpl w:val="DE5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1D"/>
    <w:rsid w:val="0017179E"/>
    <w:rsid w:val="002918C1"/>
    <w:rsid w:val="002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FABD"/>
  <w15:chartTrackingRefBased/>
  <w15:docId w15:val="{10510A66-B275-403A-9707-BFEFFC6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1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lainte.org.uk/edug/edug930/docs/EDUG930-Comments-EPC-Exhibit-131-9-1-2009-05-06.pdf" TargetMode="External"/><Relationship Id="rId18" Type="http://schemas.openxmlformats.org/officeDocument/2006/relationships/hyperlink" Target="http://www.slainte.org.uk/edug/edug930/docs/EDUG930-Time-periods-in-DDC-930-Archaeology-proposal-2011-03-29.pdf" TargetMode="External"/><Relationship Id="rId26" Type="http://schemas.openxmlformats.org/officeDocument/2006/relationships/hyperlink" Target="http://www.slainte.org.uk/edug/edug930/docs/EDUG930-EDUG2011-Agenda.pdf" TargetMode="External"/><Relationship Id="rId39" Type="http://schemas.openxmlformats.org/officeDocument/2006/relationships/hyperlink" Target="http://www.slainte.org.uk/edug/edug930/docs/EDUG930-Geographic-expansions-2009-01-13.pdf" TargetMode="External"/><Relationship Id="rId21" Type="http://schemas.openxmlformats.org/officeDocument/2006/relationships/hyperlink" Target="mailto:manto@eht.gr" TargetMode="External"/><Relationship Id="rId34" Type="http://schemas.openxmlformats.org/officeDocument/2006/relationships/hyperlink" Target="http://www.slainte.org.uk/edug/edug930/docs/EDUG930-EDUG2011-Minutes.pdf" TargetMode="External"/><Relationship Id="rId42" Type="http://schemas.openxmlformats.org/officeDocument/2006/relationships/hyperlink" Target="http://www.slainte.org.uk/edug/edug930/docs/EDUG930-Time-discussion-paper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slainte.org.uk/edug/edug930/docs/EDUG930-WLIC2008-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ainte.org.uk/edug/edug930/docs/EPC133-31-1.pdf" TargetMode="External"/><Relationship Id="rId29" Type="http://schemas.openxmlformats.org/officeDocument/2006/relationships/hyperlink" Target="http://www.slainte.org.uk/edug/edug930/docs/EPC131-9-1-DD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lainte.org.uk/edug/edug930/docs/EDUG930-WLIC2008-DiscussionPaper.pdf" TargetMode="External"/><Relationship Id="rId11" Type="http://schemas.openxmlformats.org/officeDocument/2006/relationships/hyperlink" Target="http://www.slainte.org.uk/edug/edug930/docs/EPC131-9-1.pdf" TargetMode="External"/><Relationship Id="rId24" Type="http://schemas.openxmlformats.org/officeDocument/2006/relationships/hyperlink" Target="http://www.slainte.org.uk/edug/edug930/docs/EDUG930-WLIC2008-DiscussionPaper.pdf" TargetMode="External"/><Relationship Id="rId32" Type="http://schemas.openxmlformats.org/officeDocument/2006/relationships/hyperlink" Target="http://www.slainte.org.uk/edug/edug930/docs/EPC135-8-1.pdf" TargetMode="External"/><Relationship Id="rId37" Type="http://schemas.openxmlformats.org/officeDocument/2006/relationships/hyperlink" Target="http://www.slainte.org.uk/edug/edug930/docs/EDUG930-BNF-EDUG-930-envoy%C3%A9-15-juillet.pdf" TargetMode="External"/><Relationship Id="rId40" Type="http://schemas.openxmlformats.org/officeDocument/2006/relationships/hyperlink" Target="http://www.slainte.org.uk/edug/edug930/docs/EDUG930-Geographic-expansions.pdf" TargetMode="External"/><Relationship Id="rId45" Type="http://schemas.openxmlformats.org/officeDocument/2006/relationships/hyperlink" Target="http://www.slainte.org.uk/edug/edug930/docs/EDUG930-Time-limit-for-prehistory-in%20Sweden.pdf" TargetMode="External"/><Relationship Id="rId5" Type="http://schemas.openxmlformats.org/officeDocument/2006/relationships/hyperlink" Target="http://www.slainte.org.uk/edug/edug930/docs/EDUG930-WLIC2008-Agenda.pdf" TargetMode="External"/><Relationship Id="rId15" Type="http://schemas.openxmlformats.org/officeDocument/2006/relationships/hyperlink" Target="http://www.slainte.org.uk/edug/edug930/docs/EDUG930-EDUG2010-Agenda.pdf" TargetMode="External"/><Relationship Id="rId23" Type="http://schemas.openxmlformats.org/officeDocument/2006/relationships/hyperlink" Target="http://www.slainte.org.uk/edug/edug930/docs/EDUG930-WLIC2008-Agenda.pdf" TargetMode="External"/><Relationship Id="rId28" Type="http://schemas.openxmlformats.org/officeDocument/2006/relationships/hyperlink" Target="http://www.slainte.org.uk/edug/edug930/docs/EPC131-9-1.pdf" TargetMode="External"/><Relationship Id="rId36" Type="http://schemas.openxmlformats.org/officeDocument/2006/relationships/hyperlink" Target="http://www.slainte.org.uk/edug/edug930/docs/EDUG930-Time-periods-in-DDC-930-Archaeology-proposal-2011-03-29.pdf" TargetMode="External"/><Relationship Id="rId10" Type="http://schemas.openxmlformats.org/officeDocument/2006/relationships/hyperlink" Target="http://www.slainte.org.uk/edug/edug930/docs/EDUG930-Geographic-expansions.pdf" TargetMode="External"/><Relationship Id="rId19" Type="http://schemas.openxmlformats.org/officeDocument/2006/relationships/hyperlink" Target="http://www.slainte.org.uk/edug/edug930/docs/EDUG930-EDUG2011-Minutes.pdf" TargetMode="External"/><Relationship Id="rId31" Type="http://schemas.openxmlformats.org/officeDocument/2006/relationships/hyperlink" Target="http://www.slainte.org.uk/edug/edug930/docs/EPC133-31-1.pdf" TargetMode="External"/><Relationship Id="rId44" Type="http://schemas.openxmlformats.org/officeDocument/2006/relationships/hyperlink" Target="http://www.slainte.org.uk/edug/edug930/docs/EDUG930-Time-in-DDC-930-Archaeology-discus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inte.org.uk/edug/edug930/docs/EDUG930-EDUG2009-Agenda.pdf" TargetMode="External"/><Relationship Id="rId14" Type="http://schemas.openxmlformats.org/officeDocument/2006/relationships/hyperlink" Target="http://www.slainte.org.uk/edug/edug930/docs/EDUG930-EDUG2009-Minutes.pdf" TargetMode="External"/><Relationship Id="rId22" Type="http://schemas.openxmlformats.org/officeDocument/2006/relationships/hyperlink" Target="mailto:Ingejorg.Rype@nb.no" TargetMode="External"/><Relationship Id="rId27" Type="http://schemas.openxmlformats.org/officeDocument/2006/relationships/hyperlink" Target="http://www.slainte.org.uk/edug/edug930/docs/ddc-celtic-regions-mod-eng.pdf" TargetMode="External"/><Relationship Id="rId30" Type="http://schemas.openxmlformats.org/officeDocument/2006/relationships/hyperlink" Target="http://www.slainte.org.uk/edug/edug930/docs/EDUG930-Comments-EPC-Exhibit-131-9-1-2009-05-06.pdf" TargetMode="External"/><Relationship Id="rId35" Type="http://schemas.openxmlformats.org/officeDocument/2006/relationships/hyperlink" Target="http://www.slainte.org.uk/edug/edug930/docs/EDUG930-Time-periods-in-DDC-930-Archaeology-proposal-2010-03-25.pdf" TargetMode="External"/><Relationship Id="rId43" Type="http://schemas.openxmlformats.org/officeDocument/2006/relationships/hyperlink" Target="http://www.slainte.org.uk/edug/edug930/docs/EDUG930-Zeiten-in-930_1.pdf" TargetMode="External"/><Relationship Id="rId8" Type="http://schemas.openxmlformats.org/officeDocument/2006/relationships/hyperlink" Target="http://www.slainte.org.uk/edug/edug930/docs/EDUG930-Geographic-expansion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lainte.org.uk/edug/edug930/docs/EPC131-9-1-DDC.pdf" TargetMode="External"/><Relationship Id="rId17" Type="http://schemas.openxmlformats.org/officeDocument/2006/relationships/hyperlink" Target="http://www.slainte.org.uk/edug/edug930/docs/EDUG930-EDUG2011-Agenda.pdf" TargetMode="External"/><Relationship Id="rId25" Type="http://schemas.openxmlformats.org/officeDocument/2006/relationships/hyperlink" Target="http://www.slainte.org.uk/edug/edug930/docs/EDUG930-EDUG2010-Agenda.pdf" TargetMode="External"/><Relationship Id="rId33" Type="http://schemas.openxmlformats.org/officeDocument/2006/relationships/hyperlink" Target="http://www.slainte.org.uk/edug/edug930/docs/EDUG930-EDUG2009-Minutes.pdf" TargetMode="External"/><Relationship Id="rId38" Type="http://schemas.openxmlformats.org/officeDocument/2006/relationships/hyperlink" Target="http://www.slainte.org.uk/edug/edug930/docs/EDUG930-Geographic-expansions-2008-08-25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magdalena.svanberg@kb.se" TargetMode="External"/><Relationship Id="rId41" Type="http://schemas.openxmlformats.org/officeDocument/2006/relationships/hyperlink" Target="http://www.slainte.org.uk/edug/edug930/docs/EDUG930-WLIC2008-Report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1473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Kungliga biblioteket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Aagaard</dc:creator>
  <cp:keywords/>
  <dc:description/>
  <cp:lastModifiedBy>Harriet Aagaard</cp:lastModifiedBy>
  <cp:revision>1</cp:revision>
  <dcterms:created xsi:type="dcterms:W3CDTF">2019-11-18T11:55:00Z</dcterms:created>
  <dcterms:modified xsi:type="dcterms:W3CDTF">2019-11-18T11:56:00Z</dcterms:modified>
</cp:coreProperties>
</file>